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F8" w:rsidRDefault="008764F8">
      <w:r>
        <w:t>от 23.12.2016</w:t>
      </w:r>
    </w:p>
    <w:p w:rsidR="008764F8" w:rsidRDefault="008764F8"/>
    <w:p w:rsidR="008764F8" w:rsidRDefault="008764F8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764F8" w:rsidRDefault="008764F8">
      <w:r>
        <w:t>Общество с ограниченной ответственностью «Строительно-Торговая компания «Перспектива» ИНН 7811018932– в отношении всех видов работ указанных в выданном Ассоциацией свидетельстве о допуске.</w:t>
      </w:r>
    </w:p>
    <w:p w:rsidR="008764F8" w:rsidRDefault="008764F8"/>
    <w:p w:rsidR="008764F8" w:rsidRDefault="008764F8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764F8" w:rsidRDefault="008764F8">
      <w:r>
        <w:t>1. Общество с ограниченной ответственностью «Строительно-Торговая компания "Перспектива"»  ИНН  7811018932</w:t>
      </w:r>
    </w:p>
    <w:p w:rsidR="008764F8" w:rsidRDefault="008764F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764F8"/>
    <w:rsid w:val="00045D12"/>
    <w:rsid w:val="0052439B"/>
    <w:rsid w:val="008764F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